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BA4" w:rsidRPr="007B3BA4" w:rsidRDefault="007B3BA4" w:rsidP="007B3BA4">
      <w:pPr>
        <w:shd w:val="clear" w:color="auto" w:fill="FFFFFF"/>
        <w:spacing w:before="100" w:beforeAutospacing="1" w:after="0" w:line="210" w:lineRule="atLeast"/>
        <w:ind w:right="158"/>
        <w:jc w:val="both"/>
        <w:rPr>
          <w:rFonts w:ascii="Arial" w:eastAsia="Times New Roman" w:hAnsi="Arial" w:cs="Arial"/>
          <w:color w:val="2E2D2C"/>
          <w:sz w:val="21"/>
          <w:szCs w:val="21"/>
          <w:lang w:eastAsia="ru-RU"/>
        </w:rPr>
      </w:pPr>
      <w:r w:rsidRPr="007B3BA4">
        <w:rPr>
          <w:rFonts w:ascii="Arial" w:eastAsia="Times New Roman" w:hAnsi="Arial" w:cs="Arial"/>
          <w:i/>
          <w:iCs/>
          <w:color w:val="2E2D2C"/>
          <w:sz w:val="26"/>
          <w:szCs w:val="26"/>
          <w:lang w:eastAsia="ru-RU"/>
        </w:rPr>
        <w:t>Пример оформления текста статьи</w:t>
      </w:r>
    </w:p>
    <w:p w:rsidR="007B3BA4" w:rsidRPr="007B3BA4" w:rsidRDefault="007B3BA4" w:rsidP="007B3BA4">
      <w:pPr>
        <w:shd w:val="clear" w:color="auto" w:fill="FFFFFF"/>
        <w:spacing w:before="100" w:beforeAutospacing="1" w:after="0" w:line="315" w:lineRule="atLeast"/>
        <w:ind w:firstLine="706"/>
        <w:jc w:val="both"/>
        <w:rPr>
          <w:rFonts w:ascii="Arial" w:eastAsia="Times New Roman" w:hAnsi="Arial" w:cs="Arial"/>
          <w:color w:val="2E2D2C"/>
          <w:sz w:val="21"/>
          <w:szCs w:val="21"/>
          <w:lang w:eastAsia="ru-RU"/>
        </w:rPr>
      </w:pPr>
      <w:r w:rsidRPr="007B3BA4">
        <w:rPr>
          <w:rFonts w:ascii="Arial" w:eastAsia="Times New Roman" w:hAnsi="Arial" w:cs="Arial"/>
          <w:color w:val="2E2D2C"/>
          <w:sz w:val="26"/>
          <w:szCs w:val="26"/>
          <w:lang w:eastAsia="ru-RU"/>
        </w:rPr>
        <w:t>А.А. Шестаков</w:t>
      </w:r>
    </w:p>
    <w:p w:rsidR="007B3BA4" w:rsidRPr="007B3BA4" w:rsidRDefault="007B3BA4" w:rsidP="007B3BA4">
      <w:pPr>
        <w:shd w:val="clear" w:color="auto" w:fill="FFFFFF"/>
        <w:spacing w:before="100" w:beforeAutospacing="1" w:after="0" w:line="315" w:lineRule="atLeast"/>
        <w:ind w:firstLine="706"/>
        <w:jc w:val="both"/>
        <w:rPr>
          <w:rFonts w:ascii="Arial" w:eastAsia="Times New Roman" w:hAnsi="Arial" w:cs="Arial"/>
          <w:color w:val="2E2D2C"/>
          <w:sz w:val="21"/>
          <w:szCs w:val="21"/>
          <w:lang w:eastAsia="ru-RU"/>
        </w:rPr>
      </w:pPr>
      <w:r w:rsidRPr="007B3BA4">
        <w:rPr>
          <w:rFonts w:ascii="Arial" w:eastAsia="Times New Roman" w:hAnsi="Arial" w:cs="Arial"/>
          <w:b/>
          <w:bCs/>
          <w:color w:val="2E2D2C"/>
          <w:sz w:val="26"/>
          <w:szCs w:val="26"/>
          <w:lang w:eastAsia="ru-RU"/>
        </w:rPr>
        <w:t>ТРАНСЦЕНДЕНТАЛЬНАЯ ФИЛОСОФИЯ В ПОИСКАХ БЫТИЯ: ОПЫТ ФУНДАМЕНТАЛЬНОЙ ОНТОЛОГИИ МАРТИНА ХАЙДЕГГЕРА</w:t>
      </w:r>
    </w:p>
    <w:p w:rsidR="007B3BA4" w:rsidRPr="007B3BA4" w:rsidRDefault="007B3BA4" w:rsidP="007B3BA4">
      <w:pPr>
        <w:shd w:val="clear" w:color="auto" w:fill="FFFFFF"/>
        <w:spacing w:before="100" w:beforeAutospacing="1" w:after="0" w:line="315" w:lineRule="atLeast"/>
        <w:ind w:firstLine="706"/>
        <w:jc w:val="both"/>
        <w:rPr>
          <w:rFonts w:ascii="Arial" w:eastAsia="Times New Roman" w:hAnsi="Arial" w:cs="Arial"/>
          <w:color w:val="2E2D2C"/>
          <w:sz w:val="21"/>
          <w:szCs w:val="21"/>
          <w:lang w:eastAsia="ru-RU"/>
        </w:rPr>
      </w:pPr>
      <w:r w:rsidRPr="007B3BA4">
        <w:rPr>
          <w:rFonts w:ascii="Arial" w:eastAsia="Times New Roman" w:hAnsi="Arial" w:cs="Arial"/>
          <w:b/>
          <w:bCs/>
          <w:color w:val="2E2D2C"/>
          <w:sz w:val="26"/>
          <w:szCs w:val="26"/>
          <w:lang w:eastAsia="ru-RU"/>
        </w:rPr>
        <w:t>Аннотация. </w:t>
      </w:r>
      <w:r w:rsidRPr="007B3BA4">
        <w:rPr>
          <w:rFonts w:ascii="Arial" w:eastAsia="Times New Roman" w:hAnsi="Arial" w:cs="Arial"/>
          <w:color w:val="2E2D2C"/>
          <w:sz w:val="26"/>
          <w:szCs w:val="26"/>
          <w:lang w:eastAsia="ru-RU"/>
        </w:rPr>
        <w:t xml:space="preserve">Работа посвящена осмыслению </w:t>
      </w:r>
      <w:proofErr w:type="spellStart"/>
      <w:r w:rsidRPr="007B3BA4">
        <w:rPr>
          <w:rFonts w:ascii="Arial" w:eastAsia="Times New Roman" w:hAnsi="Arial" w:cs="Arial"/>
          <w:color w:val="2E2D2C"/>
          <w:sz w:val="26"/>
          <w:szCs w:val="26"/>
          <w:lang w:eastAsia="ru-RU"/>
        </w:rPr>
        <w:t>предпосылочного</w:t>
      </w:r>
      <w:proofErr w:type="spellEnd"/>
      <w:r w:rsidRPr="007B3BA4">
        <w:rPr>
          <w:rFonts w:ascii="Arial" w:eastAsia="Times New Roman" w:hAnsi="Arial" w:cs="Arial"/>
          <w:color w:val="2E2D2C"/>
          <w:sz w:val="26"/>
          <w:szCs w:val="26"/>
          <w:lang w:eastAsia="ru-RU"/>
        </w:rPr>
        <w:t xml:space="preserve"> контекста познания в онтологической верси</w:t>
      </w:r>
      <w:bookmarkStart w:id="0" w:name="_GoBack"/>
      <w:bookmarkEnd w:id="0"/>
      <w:r w:rsidRPr="007B3BA4">
        <w:rPr>
          <w:rFonts w:ascii="Arial" w:eastAsia="Times New Roman" w:hAnsi="Arial" w:cs="Arial"/>
          <w:color w:val="2E2D2C"/>
          <w:sz w:val="26"/>
          <w:szCs w:val="26"/>
          <w:lang w:eastAsia="ru-RU"/>
        </w:rPr>
        <w:t>и теории познания. Прослеживая процесс изживания гносеологической наивности в философском сознании Запада, автор особое внимание обращает на переосмысление структуры трансцендентальной субъективности. Опираясь на фундаментальную онтологию Хайдеггера, автор демонстрирует, как познающий субъект получает истолкование в виде целостности сознательной жизни человека.</w:t>
      </w:r>
    </w:p>
    <w:p w:rsidR="007B3BA4" w:rsidRPr="007B3BA4" w:rsidRDefault="007B3BA4" w:rsidP="007B3BA4">
      <w:pPr>
        <w:shd w:val="clear" w:color="auto" w:fill="FFFFFF"/>
        <w:spacing w:before="100" w:beforeAutospacing="1" w:after="0" w:line="315" w:lineRule="atLeast"/>
        <w:ind w:firstLine="706"/>
        <w:jc w:val="both"/>
        <w:rPr>
          <w:rFonts w:ascii="Arial" w:eastAsia="Times New Roman" w:hAnsi="Arial" w:cs="Arial"/>
          <w:color w:val="2E2D2C"/>
          <w:sz w:val="21"/>
          <w:szCs w:val="21"/>
          <w:lang w:val="en-US" w:eastAsia="ru-RU"/>
        </w:rPr>
      </w:pPr>
      <w:r w:rsidRPr="007B3BA4">
        <w:rPr>
          <w:rFonts w:ascii="Arial" w:eastAsia="Times New Roman" w:hAnsi="Arial" w:cs="Arial"/>
          <w:b/>
          <w:bCs/>
          <w:color w:val="2E2D2C"/>
          <w:sz w:val="26"/>
          <w:szCs w:val="26"/>
          <w:lang w:eastAsia="ru-RU"/>
        </w:rPr>
        <w:t>Ключевые слова: </w:t>
      </w:r>
      <w:r w:rsidRPr="007B3BA4">
        <w:rPr>
          <w:rFonts w:ascii="Arial" w:eastAsia="Times New Roman" w:hAnsi="Arial" w:cs="Arial"/>
          <w:color w:val="2E2D2C"/>
          <w:sz w:val="26"/>
          <w:szCs w:val="26"/>
          <w:lang w:eastAsia="ru-RU"/>
        </w:rPr>
        <w:t>онтологическая стратегия осмысления познания, субъектно-гуманистическая модель познания, предпосылки познания. </w:t>
      </w:r>
      <w:r w:rsidRPr="007B3BA4">
        <w:rPr>
          <w:rFonts w:ascii="Arial" w:eastAsia="Times New Roman" w:hAnsi="Arial" w:cs="Arial"/>
          <w:color w:val="2E2D2C"/>
          <w:sz w:val="26"/>
          <w:szCs w:val="26"/>
          <w:lang w:val="en-US" w:eastAsia="ru-RU"/>
        </w:rPr>
        <w:t>(7-10 </w:t>
      </w:r>
      <w:r w:rsidRPr="007B3BA4">
        <w:rPr>
          <w:rFonts w:ascii="Arial" w:eastAsia="Times New Roman" w:hAnsi="Arial" w:cs="Arial"/>
          <w:color w:val="2E2D2C"/>
          <w:sz w:val="26"/>
          <w:szCs w:val="26"/>
          <w:lang w:eastAsia="ru-RU"/>
        </w:rPr>
        <w:t>слов</w:t>
      </w:r>
      <w:r w:rsidRPr="007B3BA4">
        <w:rPr>
          <w:rFonts w:ascii="Arial" w:eastAsia="Times New Roman" w:hAnsi="Arial" w:cs="Arial"/>
          <w:color w:val="2E2D2C"/>
          <w:sz w:val="26"/>
          <w:szCs w:val="26"/>
          <w:lang w:val="en-US" w:eastAsia="ru-RU"/>
        </w:rPr>
        <w:t>).</w:t>
      </w:r>
    </w:p>
    <w:p w:rsidR="007B3BA4" w:rsidRPr="007B3BA4" w:rsidRDefault="007B3BA4" w:rsidP="007B3BA4">
      <w:pPr>
        <w:shd w:val="clear" w:color="auto" w:fill="FFFFFF"/>
        <w:spacing w:before="100" w:beforeAutospacing="1" w:after="0" w:line="315" w:lineRule="atLeast"/>
        <w:ind w:firstLine="706"/>
        <w:jc w:val="both"/>
        <w:rPr>
          <w:rFonts w:ascii="Arial" w:eastAsia="Times New Roman" w:hAnsi="Arial" w:cs="Arial"/>
          <w:color w:val="2E2D2C"/>
          <w:sz w:val="21"/>
          <w:szCs w:val="21"/>
          <w:lang w:val="en-US" w:eastAsia="ru-RU"/>
        </w:rPr>
      </w:pPr>
    </w:p>
    <w:p w:rsidR="007B3BA4" w:rsidRPr="007B3BA4" w:rsidRDefault="007B3BA4" w:rsidP="007B3BA4">
      <w:pPr>
        <w:shd w:val="clear" w:color="auto" w:fill="FFFFFF"/>
        <w:spacing w:before="100" w:beforeAutospacing="1" w:after="0" w:line="315" w:lineRule="atLeast"/>
        <w:ind w:firstLine="706"/>
        <w:jc w:val="both"/>
        <w:rPr>
          <w:rFonts w:ascii="Arial" w:eastAsia="Times New Roman" w:hAnsi="Arial" w:cs="Arial"/>
          <w:color w:val="2E2D2C"/>
          <w:sz w:val="21"/>
          <w:szCs w:val="21"/>
          <w:lang w:val="en-US" w:eastAsia="ru-RU"/>
        </w:rPr>
      </w:pPr>
      <w:r w:rsidRPr="007B3BA4">
        <w:rPr>
          <w:rFonts w:ascii="Arial" w:eastAsia="Times New Roman" w:hAnsi="Arial" w:cs="Arial"/>
          <w:color w:val="2E2D2C"/>
          <w:sz w:val="26"/>
          <w:szCs w:val="26"/>
          <w:lang w:val="en-US" w:eastAsia="ru-RU"/>
        </w:rPr>
        <w:t xml:space="preserve">A.A. </w:t>
      </w:r>
      <w:proofErr w:type="spellStart"/>
      <w:r w:rsidRPr="007B3BA4">
        <w:rPr>
          <w:rFonts w:ascii="Arial" w:eastAsia="Times New Roman" w:hAnsi="Arial" w:cs="Arial"/>
          <w:color w:val="2E2D2C"/>
          <w:sz w:val="26"/>
          <w:szCs w:val="26"/>
          <w:lang w:val="en-US" w:eastAsia="ru-RU"/>
        </w:rPr>
        <w:t>Shestakov</w:t>
      </w:r>
      <w:proofErr w:type="spellEnd"/>
    </w:p>
    <w:p w:rsidR="007B3BA4" w:rsidRPr="007B3BA4" w:rsidRDefault="007B3BA4" w:rsidP="007B3BA4">
      <w:pPr>
        <w:shd w:val="clear" w:color="auto" w:fill="FFFFFF"/>
        <w:spacing w:before="100" w:beforeAutospacing="1" w:after="0" w:line="315" w:lineRule="atLeast"/>
        <w:ind w:firstLine="706"/>
        <w:jc w:val="both"/>
        <w:rPr>
          <w:rFonts w:ascii="Arial" w:eastAsia="Times New Roman" w:hAnsi="Arial" w:cs="Arial"/>
          <w:color w:val="2E2D2C"/>
          <w:sz w:val="21"/>
          <w:szCs w:val="21"/>
          <w:lang w:val="en-US" w:eastAsia="ru-RU"/>
        </w:rPr>
      </w:pPr>
      <w:r w:rsidRPr="007B3BA4">
        <w:rPr>
          <w:rFonts w:ascii="Arial" w:eastAsia="Times New Roman" w:hAnsi="Arial" w:cs="Arial"/>
          <w:b/>
          <w:bCs/>
          <w:color w:val="2E2D2C"/>
          <w:sz w:val="26"/>
          <w:szCs w:val="26"/>
          <w:lang w:val="en-US" w:eastAsia="ru-RU"/>
        </w:rPr>
        <w:t>TRANSCENDENTAL PHILOSOPHY IN SEARCH OF BEING: MARTIN HEIDEGGER'S FUNDAMENTAL ONTOLOGY</w:t>
      </w:r>
    </w:p>
    <w:p w:rsidR="007B3BA4" w:rsidRPr="007B3BA4" w:rsidRDefault="007B3BA4" w:rsidP="007B3BA4">
      <w:pPr>
        <w:shd w:val="clear" w:color="auto" w:fill="FFFFFF"/>
        <w:spacing w:before="100" w:beforeAutospacing="1" w:after="0" w:line="315" w:lineRule="atLeast"/>
        <w:ind w:firstLine="706"/>
        <w:jc w:val="both"/>
        <w:rPr>
          <w:rFonts w:ascii="Arial" w:eastAsia="Times New Roman" w:hAnsi="Arial" w:cs="Arial"/>
          <w:color w:val="2E2D2C"/>
          <w:sz w:val="21"/>
          <w:szCs w:val="21"/>
          <w:lang w:val="en-US" w:eastAsia="ru-RU"/>
        </w:rPr>
      </w:pPr>
      <w:r w:rsidRPr="007B3BA4">
        <w:rPr>
          <w:rFonts w:ascii="Arial" w:eastAsia="Times New Roman" w:hAnsi="Arial" w:cs="Arial"/>
          <w:b/>
          <w:bCs/>
          <w:color w:val="2E2D2C"/>
          <w:sz w:val="26"/>
          <w:szCs w:val="26"/>
          <w:lang w:val="en-US" w:eastAsia="ru-RU"/>
        </w:rPr>
        <w:t>Abstract.</w:t>
      </w:r>
      <w:r w:rsidRPr="007B3BA4">
        <w:rPr>
          <w:rFonts w:ascii="Arial" w:eastAsia="Times New Roman" w:hAnsi="Arial" w:cs="Arial"/>
          <w:color w:val="2E2D2C"/>
          <w:sz w:val="26"/>
          <w:szCs w:val="26"/>
          <w:lang w:val="en-US" w:eastAsia="ru-RU"/>
        </w:rPr>
        <w:t> The paper is focused on the understanding of the contextual premises of knowledge in the ontological version of approach to epistemological issues. Tracing back the process of overcoming the epistemological naivety in Western philosophical thought, the author pays special attention to the strategy of revising the transcendental subjectivity's structure. Addressing Heidegger's fundamental ontology, he reveals that the knowing subject creates interpretation on the basis of conscious integrity of human life.</w:t>
      </w:r>
    </w:p>
    <w:p w:rsidR="007B3BA4" w:rsidRPr="007B3BA4" w:rsidRDefault="007B3BA4" w:rsidP="007B3BA4">
      <w:pPr>
        <w:shd w:val="clear" w:color="auto" w:fill="FFFFFF"/>
        <w:spacing w:before="100" w:beforeAutospacing="1" w:after="0" w:line="315" w:lineRule="atLeast"/>
        <w:ind w:firstLine="706"/>
        <w:jc w:val="both"/>
        <w:rPr>
          <w:rFonts w:ascii="Arial" w:eastAsia="Times New Roman" w:hAnsi="Arial" w:cs="Arial"/>
          <w:color w:val="2E2D2C"/>
          <w:sz w:val="21"/>
          <w:szCs w:val="21"/>
          <w:lang w:val="en-US" w:eastAsia="ru-RU"/>
        </w:rPr>
      </w:pPr>
      <w:r w:rsidRPr="007B3BA4">
        <w:rPr>
          <w:rFonts w:ascii="Arial" w:eastAsia="Times New Roman" w:hAnsi="Arial" w:cs="Arial"/>
          <w:b/>
          <w:bCs/>
          <w:color w:val="2E2D2C"/>
          <w:sz w:val="26"/>
          <w:szCs w:val="26"/>
          <w:lang w:val="en-US" w:eastAsia="ru-RU"/>
        </w:rPr>
        <w:t>Keywords</w:t>
      </w:r>
      <w:r w:rsidRPr="007B3BA4">
        <w:rPr>
          <w:rFonts w:ascii="Arial" w:eastAsia="Times New Roman" w:hAnsi="Arial" w:cs="Arial"/>
          <w:color w:val="2E2D2C"/>
          <w:sz w:val="26"/>
          <w:szCs w:val="26"/>
          <w:lang w:val="en-US" w:eastAsia="ru-RU"/>
        </w:rPr>
        <w:t>: ontological strategy of cognition interpretation, subjective-humanistic model of cognition, knowledge premises.</w:t>
      </w:r>
    </w:p>
    <w:p w:rsidR="007B3BA4" w:rsidRPr="007B3BA4" w:rsidRDefault="007B3BA4" w:rsidP="007B3BA4">
      <w:pPr>
        <w:shd w:val="clear" w:color="auto" w:fill="FFFFFF"/>
        <w:spacing w:before="100" w:beforeAutospacing="1" w:after="0" w:line="315" w:lineRule="atLeast"/>
        <w:ind w:firstLine="706"/>
        <w:jc w:val="both"/>
        <w:rPr>
          <w:rFonts w:ascii="Arial" w:eastAsia="Times New Roman" w:hAnsi="Arial" w:cs="Arial"/>
          <w:color w:val="2E2D2C"/>
          <w:sz w:val="21"/>
          <w:szCs w:val="21"/>
          <w:lang w:eastAsia="ru-RU"/>
        </w:rPr>
      </w:pPr>
      <w:r w:rsidRPr="007B3BA4">
        <w:rPr>
          <w:rFonts w:ascii="Arial" w:eastAsia="Times New Roman" w:hAnsi="Arial" w:cs="Arial"/>
          <w:color w:val="2E2D2C"/>
          <w:sz w:val="26"/>
          <w:szCs w:val="26"/>
          <w:lang w:eastAsia="ru-RU"/>
        </w:rPr>
        <w:t xml:space="preserve">Исходным пунктом эволюции представлений Мартина Хайдеггера в области теории познания являются итоги осмысления им развития европейского гуманизма. Мыслитель выступает против традиционного гуманизма, видя в нем аналитическую позицию, которая переносит все ценности и значащие характеристики в самого человека, и, взяв последнего уже в качестве масштаба, интерпретирует все существующее. Справедливо характеризуя новоевропейскую философскую традицию как «метафизику самосознания», автор книги «Бытие и время» подчеркивает, что свойственные данной аналитической парадигме идеи «чистого Я» и «сознания вообще» так мало содержат a </w:t>
      </w:r>
      <w:proofErr w:type="spellStart"/>
      <w:r w:rsidRPr="007B3BA4">
        <w:rPr>
          <w:rFonts w:ascii="Arial" w:eastAsia="Times New Roman" w:hAnsi="Arial" w:cs="Arial"/>
          <w:color w:val="2E2D2C"/>
          <w:sz w:val="26"/>
          <w:szCs w:val="26"/>
          <w:lang w:eastAsia="ru-RU"/>
        </w:rPr>
        <w:t>priori</w:t>
      </w:r>
      <w:proofErr w:type="spellEnd"/>
      <w:r w:rsidRPr="007B3BA4">
        <w:rPr>
          <w:rFonts w:ascii="Arial" w:eastAsia="Times New Roman" w:hAnsi="Arial" w:cs="Arial"/>
          <w:color w:val="2E2D2C"/>
          <w:sz w:val="26"/>
          <w:szCs w:val="26"/>
          <w:lang w:eastAsia="ru-RU"/>
        </w:rPr>
        <w:t xml:space="preserve"> действительной </w:t>
      </w:r>
      <w:r w:rsidRPr="007B3BA4">
        <w:rPr>
          <w:rFonts w:ascii="Arial" w:eastAsia="Times New Roman" w:hAnsi="Arial" w:cs="Arial"/>
          <w:color w:val="2E2D2C"/>
          <w:sz w:val="26"/>
          <w:szCs w:val="26"/>
          <w:lang w:eastAsia="ru-RU"/>
        </w:rPr>
        <w:lastRenderedPageBreak/>
        <w:t xml:space="preserve">«субъективности», что «перешагивают онтологический характер фактичности и </w:t>
      </w:r>
      <w:proofErr w:type="spellStart"/>
      <w:r w:rsidRPr="007B3BA4">
        <w:rPr>
          <w:rFonts w:ascii="Arial" w:eastAsia="Times New Roman" w:hAnsi="Arial" w:cs="Arial"/>
          <w:color w:val="2E2D2C"/>
          <w:sz w:val="26"/>
          <w:szCs w:val="26"/>
          <w:lang w:eastAsia="ru-RU"/>
        </w:rPr>
        <w:t>бытийственной</w:t>
      </w:r>
      <w:proofErr w:type="spellEnd"/>
      <w:r w:rsidRPr="007B3BA4">
        <w:rPr>
          <w:rFonts w:ascii="Arial" w:eastAsia="Times New Roman" w:hAnsi="Arial" w:cs="Arial"/>
          <w:color w:val="2E2D2C"/>
          <w:sz w:val="26"/>
          <w:szCs w:val="26"/>
          <w:lang w:eastAsia="ru-RU"/>
        </w:rPr>
        <w:t xml:space="preserve"> конституции </w:t>
      </w:r>
      <w:proofErr w:type="spellStart"/>
      <w:r w:rsidRPr="007B3BA4">
        <w:rPr>
          <w:rFonts w:ascii="Arial" w:eastAsia="Times New Roman" w:hAnsi="Arial" w:cs="Arial"/>
          <w:color w:val="2E2D2C"/>
          <w:sz w:val="26"/>
          <w:szCs w:val="26"/>
          <w:lang w:eastAsia="ru-RU"/>
        </w:rPr>
        <w:t>Dasein</w:t>
      </w:r>
      <w:proofErr w:type="spellEnd"/>
      <w:r w:rsidRPr="007B3BA4">
        <w:rPr>
          <w:rFonts w:ascii="Arial" w:eastAsia="Times New Roman" w:hAnsi="Arial" w:cs="Arial"/>
          <w:color w:val="2E2D2C"/>
          <w:sz w:val="26"/>
          <w:szCs w:val="26"/>
          <w:lang w:eastAsia="ru-RU"/>
        </w:rPr>
        <w:t>, иначе говоря, они его вообще не видят» [1, s. 303].</w:t>
      </w:r>
    </w:p>
    <w:p w:rsidR="007B3BA4" w:rsidRPr="007B3BA4" w:rsidRDefault="007B3BA4" w:rsidP="007B3BA4">
      <w:pPr>
        <w:shd w:val="clear" w:color="auto" w:fill="FFFFFF"/>
        <w:spacing w:before="100" w:beforeAutospacing="1" w:after="0" w:line="315" w:lineRule="atLeast"/>
        <w:ind w:firstLine="706"/>
        <w:jc w:val="both"/>
        <w:rPr>
          <w:rFonts w:ascii="Arial" w:eastAsia="Times New Roman" w:hAnsi="Arial" w:cs="Arial"/>
          <w:color w:val="2E2D2C"/>
          <w:sz w:val="21"/>
          <w:szCs w:val="21"/>
          <w:lang w:eastAsia="ru-RU"/>
        </w:rPr>
      </w:pPr>
      <w:r w:rsidRPr="007B3BA4">
        <w:rPr>
          <w:rFonts w:ascii="Arial" w:eastAsia="Times New Roman" w:hAnsi="Arial" w:cs="Arial"/>
          <w:b/>
          <w:bCs/>
          <w:color w:val="2E2D2C"/>
          <w:sz w:val="26"/>
          <w:szCs w:val="26"/>
          <w:lang w:eastAsia="ru-RU"/>
        </w:rPr>
        <w:t>Список литературы и источников:</w:t>
      </w:r>
    </w:p>
    <w:p w:rsidR="007B3BA4" w:rsidRPr="007B3BA4" w:rsidRDefault="007B3BA4" w:rsidP="007B3BA4">
      <w:pPr>
        <w:numPr>
          <w:ilvl w:val="0"/>
          <w:numId w:val="1"/>
        </w:numPr>
        <w:shd w:val="clear" w:color="auto" w:fill="FFFFFF"/>
        <w:spacing w:before="100" w:beforeAutospacing="1" w:after="100" w:afterAutospacing="1" w:line="240" w:lineRule="auto"/>
        <w:jc w:val="both"/>
        <w:rPr>
          <w:rFonts w:ascii="Arial" w:eastAsia="Times New Roman" w:hAnsi="Arial" w:cs="Arial"/>
          <w:color w:val="2E2D2C"/>
          <w:sz w:val="21"/>
          <w:szCs w:val="21"/>
          <w:lang w:eastAsia="ru-RU"/>
        </w:rPr>
      </w:pPr>
      <w:r w:rsidRPr="007B3BA4">
        <w:rPr>
          <w:rFonts w:ascii="Arial" w:eastAsia="Times New Roman" w:hAnsi="Arial" w:cs="Arial"/>
          <w:color w:val="2E2D2C"/>
          <w:sz w:val="26"/>
          <w:szCs w:val="26"/>
          <w:lang w:val="en-US" w:eastAsia="ru-RU"/>
        </w:rPr>
        <w:t xml:space="preserve">Heidegger M. Sein und </w:t>
      </w:r>
      <w:proofErr w:type="spellStart"/>
      <w:r w:rsidRPr="007B3BA4">
        <w:rPr>
          <w:rFonts w:ascii="Arial" w:eastAsia="Times New Roman" w:hAnsi="Arial" w:cs="Arial"/>
          <w:color w:val="2E2D2C"/>
          <w:sz w:val="26"/>
          <w:szCs w:val="26"/>
          <w:lang w:val="en-US" w:eastAsia="ru-RU"/>
        </w:rPr>
        <w:t>Zeit</w:t>
      </w:r>
      <w:proofErr w:type="spellEnd"/>
      <w:r w:rsidRPr="007B3BA4">
        <w:rPr>
          <w:rFonts w:ascii="Arial" w:eastAsia="Times New Roman" w:hAnsi="Arial" w:cs="Arial"/>
          <w:color w:val="2E2D2C"/>
          <w:sz w:val="26"/>
          <w:szCs w:val="26"/>
          <w:lang w:val="en-US" w:eastAsia="ru-RU"/>
        </w:rPr>
        <w:t xml:space="preserve"> // </w:t>
      </w:r>
      <w:proofErr w:type="spellStart"/>
      <w:r w:rsidRPr="007B3BA4">
        <w:rPr>
          <w:rFonts w:ascii="Arial" w:eastAsia="Times New Roman" w:hAnsi="Arial" w:cs="Arial"/>
          <w:color w:val="2E2D2C"/>
          <w:sz w:val="26"/>
          <w:szCs w:val="26"/>
          <w:lang w:val="en-US" w:eastAsia="ru-RU"/>
        </w:rPr>
        <w:t>Gesamtausgabe</w:t>
      </w:r>
      <w:proofErr w:type="spellEnd"/>
      <w:r w:rsidRPr="007B3BA4">
        <w:rPr>
          <w:rFonts w:ascii="Arial" w:eastAsia="Times New Roman" w:hAnsi="Arial" w:cs="Arial"/>
          <w:color w:val="2E2D2C"/>
          <w:sz w:val="26"/>
          <w:szCs w:val="26"/>
          <w:lang w:val="en-US" w:eastAsia="ru-RU"/>
        </w:rPr>
        <w:t xml:space="preserve">. I. </w:t>
      </w:r>
      <w:proofErr w:type="spellStart"/>
      <w:r w:rsidRPr="007B3BA4">
        <w:rPr>
          <w:rFonts w:ascii="Arial" w:eastAsia="Times New Roman" w:hAnsi="Arial" w:cs="Arial"/>
          <w:color w:val="2E2D2C"/>
          <w:sz w:val="26"/>
          <w:szCs w:val="26"/>
          <w:lang w:val="en-US" w:eastAsia="ru-RU"/>
        </w:rPr>
        <w:t>Abteilung</w:t>
      </w:r>
      <w:proofErr w:type="spellEnd"/>
      <w:r w:rsidRPr="007B3BA4">
        <w:rPr>
          <w:rFonts w:ascii="Arial" w:eastAsia="Times New Roman" w:hAnsi="Arial" w:cs="Arial"/>
          <w:color w:val="2E2D2C"/>
          <w:sz w:val="26"/>
          <w:szCs w:val="26"/>
          <w:lang w:val="en-US" w:eastAsia="ru-RU"/>
        </w:rPr>
        <w:t xml:space="preserve">: </w:t>
      </w:r>
      <w:proofErr w:type="spellStart"/>
      <w:r w:rsidRPr="007B3BA4">
        <w:rPr>
          <w:rFonts w:ascii="Arial" w:eastAsia="Times New Roman" w:hAnsi="Arial" w:cs="Arial"/>
          <w:color w:val="2E2D2C"/>
          <w:sz w:val="26"/>
          <w:szCs w:val="26"/>
          <w:lang w:val="en-US" w:eastAsia="ru-RU"/>
        </w:rPr>
        <w:t>Veröffentlichte</w:t>
      </w:r>
      <w:proofErr w:type="spellEnd"/>
      <w:r w:rsidRPr="007B3BA4">
        <w:rPr>
          <w:rFonts w:ascii="Arial" w:eastAsia="Times New Roman" w:hAnsi="Arial" w:cs="Arial"/>
          <w:color w:val="2E2D2C"/>
          <w:sz w:val="26"/>
          <w:szCs w:val="26"/>
          <w:lang w:val="en-US" w:eastAsia="ru-RU"/>
        </w:rPr>
        <w:t xml:space="preserve"> </w:t>
      </w:r>
      <w:proofErr w:type="spellStart"/>
      <w:r w:rsidRPr="007B3BA4">
        <w:rPr>
          <w:rFonts w:ascii="Arial" w:eastAsia="Times New Roman" w:hAnsi="Arial" w:cs="Arial"/>
          <w:color w:val="2E2D2C"/>
          <w:sz w:val="26"/>
          <w:szCs w:val="26"/>
          <w:lang w:val="en-US" w:eastAsia="ru-RU"/>
        </w:rPr>
        <w:t>Schriften</w:t>
      </w:r>
      <w:proofErr w:type="spellEnd"/>
      <w:r w:rsidRPr="007B3BA4">
        <w:rPr>
          <w:rFonts w:ascii="Arial" w:eastAsia="Times New Roman" w:hAnsi="Arial" w:cs="Arial"/>
          <w:color w:val="2E2D2C"/>
          <w:sz w:val="26"/>
          <w:szCs w:val="26"/>
          <w:lang w:val="en-US" w:eastAsia="ru-RU"/>
        </w:rPr>
        <w:t xml:space="preserve"> 1914–1970. Fr. a/M., 1977. </w:t>
      </w:r>
      <w:r w:rsidRPr="007B3BA4">
        <w:rPr>
          <w:rFonts w:ascii="Arial" w:eastAsia="Times New Roman" w:hAnsi="Arial" w:cs="Arial"/>
          <w:color w:val="2E2D2C"/>
          <w:sz w:val="26"/>
          <w:szCs w:val="26"/>
          <w:lang w:eastAsia="ru-RU"/>
        </w:rPr>
        <w:t>Bd.2. 583 S.</w:t>
      </w:r>
    </w:p>
    <w:p w:rsidR="007B3BA4" w:rsidRPr="007B3BA4" w:rsidRDefault="007B3BA4" w:rsidP="007B3BA4">
      <w:pPr>
        <w:numPr>
          <w:ilvl w:val="0"/>
          <w:numId w:val="1"/>
        </w:numPr>
        <w:shd w:val="clear" w:color="auto" w:fill="FFFFFF"/>
        <w:spacing w:before="100" w:beforeAutospacing="1" w:after="100" w:afterAutospacing="1" w:line="240" w:lineRule="auto"/>
        <w:jc w:val="both"/>
        <w:rPr>
          <w:rFonts w:ascii="Arial" w:eastAsia="Times New Roman" w:hAnsi="Arial" w:cs="Arial"/>
          <w:color w:val="2E2D2C"/>
          <w:sz w:val="21"/>
          <w:szCs w:val="21"/>
          <w:lang w:eastAsia="ru-RU"/>
        </w:rPr>
      </w:pPr>
      <w:r w:rsidRPr="007B3BA4">
        <w:rPr>
          <w:rFonts w:ascii="Arial" w:eastAsia="Times New Roman" w:hAnsi="Arial" w:cs="Arial"/>
          <w:color w:val="2E2D2C"/>
          <w:sz w:val="26"/>
          <w:szCs w:val="26"/>
          <w:lang w:eastAsia="ru-RU"/>
        </w:rPr>
        <w:t xml:space="preserve">Орлов А.И. </w:t>
      </w:r>
      <w:proofErr w:type="spellStart"/>
      <w:r w:rsidRPr="007B3BA4">
        <w:rPr>
          <w:rFonts w:ascii="Arial" w:eastAsia="Times New Roman" w:hAnsi="Arial" w:cs="Arial"/>
          <w:color w:val="2E2D2C"/>
          <w:sz w:val="26"/>
          <w:szCs w:val="26"/>
          <w:lang w:eastAsia="ru-RU"/>
        </w:rPr>
        <w:t>Наукометрия</w:t>
      </w:r>
      <w:proofErr w:type="spellEnd"/>
      <w:r w:rsidRPr="007B3BA4">
        <w:rPr>
          <w:rFonts w:ascii="Arial" w:eastAsia="Times New Roman" w:hAnsi="Arial" w:cs="Arial"/>
          <w:color w:val="2E2D2C"/>
          <w:sz w:val="26"/>
          <w:szCs w:val="26"/>
          <w:lang w:eastAsia="ru-RU"/>
        </w:rPr>
        <w:t xml:space="preserve"> и управление научной деятельностью//Управление большими системами. 2013. № 44. С. 538-568.</w:t>
      </w:r>
    </w:p>
    <w:p w:rsidR="007B3BA4" w:rsidRPr="007B3BA4" w:rsidRDefault="007B3BA4" w:rsidP="007B3BA4">
      <w:pPr>
        <w:numPr>
          <w:ilvl w:val="0"/>
          <w:numId w:val="1"/>
        </w:numPr>
        <w:shd w:val="clear" w:color="auto" w:fill="FFFFFF"/>
        <w:spacing w:before="100" w:beforeAutospacing="1" w:after="100" w:afterAutospacing="1" w:line="240" w:lineRule="auto"/>
        <w:jc w:val="both"/>
        <w:rPr>
          <w:rFonts w:ascii="Arial" w:eastAsia="Times New Roman" w:hAnsi="Arial" w:cs="Arial"/>
          <w:color w:val="2E2D2C"/>
          <w:sz w:val="21"/>
          <w:szCs w:val="21"/>
          <w:lang w:eastAsia="ru-RU"/>
        </w:rPr>
      </w:pPr>
      <w:r w:rsidRPr="007B3BA4">
        <w:rPr>
          <w:rFonts w:ascii="Arial" w:eastAsia="Times New Roman" w:hAnsi="Arial" w:cs="Arial"/>
          <w:color w:val="2E2D2C"/>
          <w:sz w:val="26"/>
          <w:szCs w:val="26"/>
          <w:lang w:eastAsia="ru-RU"/>
        </w:rPr>
        <w:t>Поппер К. Логика научного знания. М.: Прогресс, 1983. 604 с.</w:t>
      </w:r>
    </w:p>
    <w:p w:rsidR="007B3BA4" w:rsidRPr="007B3BA4" w:rsidRDefault="007B3BA4" w:rsidP="007B3BA4">
      <w:pPr>
        <w:numPr>
          <w:ilvl w:val="0"/>
          <w:numId w:val="1"/>
        </w:numPr>
        <w:shd w:val="clear" w:color="auto" w:fill="FFFFFF"/>
        <w:spacing w:before="100" w:beforeAutospacing="1" w:after="100" w:afterAutospacing="1" w:line="240" w:lineRule="auto"/>
        <w:jc w:val="both"/>
        <w:rPr>
          <w:rFonts w:ascii="Arial" w:eastAsia="Times New Roman" w:hAnsi="Arial" w:cs="Arial"/>
          <w:color w:val="2E2D2C"/>
          <w:sz w:val="21"/>
          <w:szCs w:val="21"/>
          <w:lang w:eastAsia="ru-RU"/>
        </w:rPr>
      </w:pPr>
      <w:r w:rsidRPr="007B3BA4">
        <w:rPr>
          <w:rFonts w:ascii="Arial" w:eastAsia="Times New Roman" w:hAnsi="Arial" w:cs="Arial"/>
          <w:color w:val="2E2D2C"/>
          <w:sz w:val="26"/>
          <w:szCs w:val="26"/>
          <w:lang w:eastAsia="ru-RU"/>
        </w:rPr>
        <w:t>Кроль М. Утопия как мечта, взрывающая существующий порядок вещей. URL: http://cloudwatcher.ru/analytics/1/view/29/(дата обращения: 01.12. 2020).</w:t>
      </w:r>
    </w:p>
    <w:p w:rsidR="007B3BA4" w:rsidRPr="007B3BA4" w:rsidRDefault="007B3BA4" w:rsidP="007B3BA4">
      <w:pPr>
        <w:shd w:val="clear" w:color="auto" w:fill="FFFFFF"/>
        <w:spacing w:before="100" w:beforeAutospacing="1" w:after="0" w:line="360" w:lineRule="atLeast"/>
        <w:ind w:right="158"/>
        <w:jc w:val="both"/>
        <w:rPr>
          <w:rFonts w:ascii="Arial" w:eastAsia="Times New Roman" w:hAnsi="Arial" w:cs="Arial"/>
          <w:color w:val="2E2D2C"/>
          <w:sz w:val="21"/>
          <w:szCs w:val="21"/>
          <w:lang w:eastAsia="ru-RU"/>
        </w:rPr>
      </w:pPr>
    </w:p>
    <w:p w:rsidR="007B3BA4" w:rsidRPr="007B3BA4" w:rsidRDefault="007B3BA4" w:rsidP="007B3BA4">
      <w:pPr>
        <w:shd w:val="clear" w:color="auto" w:fill="FFFFFF"/>
        <w:spacing w:before="274" w:after="274" w:line="210" w:lineRule="atLeast"/>
        <w:ind w:firstLine="706"/>
        <w:jc w:val="both"/>
        <w:rPr>
          <w:rFonts w:ascii="Arial" w:eastAsia="Times New Roman" w:hAnsi="Arial" w:cs="Arial"/>
          <w:color w:val="2E2D2C"/>
          <w:sz w:val="21"/>
          <w:szCs w:val="21"/>
          <w:lang w:eastAsia="ru-RU"/>
        </w:rPr>
      </w:pPr>
      <w:r w:rsidRPr="007B3BA4">
        <w:rPr>
          <w:rFonts w:ascii="Arial" w:eastAsia="Times New Roman" w:hAnsi="Arial" w:cs="Arial"/>
          <w:color w:val="2E2D2C"/>
          <w:sz w:val="21"/>
          <w:szCs w:val="21"/>
          <w:lang w:eastAsia="ru-RU"/>
        </w:rPr>
        <w:br/>
      </w:r>
    </w:p>
    <w:p w:rsidR="007B3BA4" w:rsidRPr="007B3BA4" w:rsidRDefault="007B3BA4" w:rsidP="007B3BA4">
      <w:pPr>
        <w:shd w:val="clear" w:color="auto" w:fill="FFFFFF"/>
        <w:spacing w:before="100" w:beforeAutospacing="1" w:after="0" w:line="240" w:lineRule="auto"/>
        <w:ind w:firstLine="706"/>
        <w:jc w:val="both"/>
        <w:rPr>
          <w:rFonts w:ascii="Arial" w:eastAsia="Times New Roman" w:hAnsi="Arial" w:cs="Arial"/>
          <w:color w:val="2E2D2C"/>
          <w:sz w:val="21"/>
          <w:szCs w:val="21"/>
          <w:lang w:eastAsia="ru-RU"/>
        </w:rPr>
      </w:pPr>
      <w:r w:rsidRPr="007B3BA4">
        <w:rPr>
          <w:rFonts w:ascii="Arial" w:eastAsia="Times New Roman" w:hAnsi="Arial" w:cs="Arial"/>
          <w:color w:val="2E2D2C"/>
          <w:sz w:val="21"/>
          <w:szCs w:val="21"/>
          <w:lang w:eastAsia="ru-RU"/>
        </w:rPr>
        <w:t>ШЕСТАКОВ Александр Алексеевич – доктор философских наук, профессор, заведующий кафедрой философии и социально-гуманитарных наук ФГБОУ ВО «Самарский государственный технический университет», Самара. E-</w:t>
      </w:r>
      <w:proofErr w:type="spellStart"/>
      <w:r w:rsidRPr="007B3BA4">
        <w:rPr>
          <w:rFonts w:ascii="Arial" w:eastAsia="Times New Roman" w:hAnsi="Arial" w:cs="Arial"/>
          <w:color w:val="2E2D2C"/>
          <w:sz w:val="21"/>
          <w:szCs w:val="21"/>
          <w:lang w:eastAsia="ru-RU"/>
        </w:rPr>
        <w:t>mail</w:t>
      </w:r>
      <w:proofErr w:type="spellEnd"/>
      <w:r w:rsidRPr="007B3BA4">
        <w:rPr>
          <w:rFonts w:ascii="Arial" w:eastAsia="Times New Roman" w:hAnsi="Arial" w:cs="Arial"/>
          <w:color w:val="2E2D2C"/>
          <w:sz w:val="21"/>
          <w:szCs w:val="21"/>
          <w:lang w:eastAsia="ru-RU"/>
        </w:rPr>
        <w:t>: shestakovalex@yandex.ru</w:t>
      </w:r>
    </w:p>
    <w:p w:rsidR="000D3C4E" w:rsidRDefault="000D3C4E"/>
    <w:sectPr w:rsidR="000D3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C513C"/>
    <w:multiLevelType w:val="multilevel"/>
    <w:tmpl w:val="458C6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8A"/>
    <w:rsid w:val="000D3C4E"/>
    <w:rsid w:val="007B3BA4"/>
    <w:rsid w:val="00C10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1AE32-B4CD-4A6D-84C9-D2D7E61E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3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3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28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midleru@gmail.com</dc:creator>
  <cp:keywords/>
  <dc:description/>
  <cp:lastModifiedBy>midleru@gmail.com</cp:lastModifiedBy>
  <cp:revision>2</cp:revision>
  <dcterms:created xsi:type="dcterms:W3CDTF">2023-07-18T15:43:00Z</dcterms:created>
  <dcterms:modified xsi:type="dcterms:W3CDTF">2023-07-18T15:43:00Z</dcterms:modified>
</cp:coreProperties>
</file>